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0001889438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0"/>
        <w:gridCol w:w="3565"/>
      </w:tblGrid>
      <w:tr>
        <w:trPr/>
        <w:tc>
          <w:tcPr>
            <w:tcW w:w="6640" w:type="dxa"/>
            <w:tcBorders/>
            <w:vAlign w:val="center"/>
          </w:tcPr>
          <w:p>
            <w:pPr>
              <w:pStyle w:val="TableContents"/>
              <w:bidi w:val="0"/>
              <w:spacing w:before="0" w:after="283"/>
              <w:jc w:val="left"/>
              <w:rPr/>
            </w:pPr>
            <w:r>
              <w:rPr/>
              <w:t>Name of Issuer</w:t>
            </w:r>
          </w:p>
        </w:tc>
        <w:tc>
          <w:tcPr>
            <w:tcW w:w="3565" w:type="dxa"/>
            <w:tcBorders/>
            <w:vAlign w:val="center"/>
          </w:tcPr>
          <w:p>
            <w:pPr>
              <w:pStyle w:val="TableContents"/>
              <w:bidi w:val="0"/>
              <w:spacing w:before="0" w:after="0"/>
              <w:jc w:val="left"/>
              <w:rPr/>
            </w:pPr>
            <w:r>
              <w:rPr/>
              <w:t>Dave Inc./DE</w:t>
            </w:r>
          </w:p>
        </w:tc>
      </w:tr>
      <w:tr>
        <w:trPr/>
        <w:tc>
          <w:tcPr>
            <w:tcW w:w="6640" w:type="dxa"/>
            <w:tcBorders/>
            <w:vAlign w:val="center"/>
          </w:tcPr>
          <w:p>
            <w:pPr>
              <w:pStyle w:val="TableContents"/>
              <w:bidi w:val="0"/>
              <w:spacing w:before="0" w:after="283"/>
              <w:jc w:val="left"/>
              <w:rPr/>
            </w:pPr>
            <w:r>
              <w:rPr/>
              <w:t>SEC File Number</w:t>
            </w:r>
          </w:p>
        </w:tc>
        <w:tc>
          <w:tcPr>
            <w:tcW w:w="3565" w:type="dxa"/>
            <w:tcBorders/>
            <w:vAlign w:val="center"/>
          </w:tcPr>
          <w:p>
            <w:pPr>
              <w:pStyle w:val="TableContents"/>
              <w:bidi w:val="0"/>
              <w:spacing w:before="0" w:after="0"/>
              <w:jc w:val="left"/>
              <w:rPr/>
            </w:pPr>
            <w:r>
              <w:rPr/>
              <w:t>001-40161</w:t>
            </w:r>
          </w:p>
        </w:tc>
      </w:tr>
      <w:tr>
        <w:trPr/>
        <w:tc>
          <w:tcPr>
            <w:tcW w:w="6640" w:type="dxa"/>
            <w:tcBorders/>
            <w:vAlign w:val="center"/>
          </w:tcPr>
          <w:p>
            <w:pPr>
              <w:pStyle w:val="TableContents"/>
              <w:bidi w:val="0"/>
              <w:spacing w:before="0" w:after="283"/>
              <w:jc w:val="left"/>
              <w:rPr/>
            </w:pPr>
            <w:r>
              <w:rPr/>
              <w:t>Address of Issuer</w:t>
            </w:r>
          </w:p>
        </w:tc>
        <w:tc>
          <w:tcPr>
            <w:tcW w:w="3565" w:type="dxa"/>
            <w:tcBorders/>
            <w:vAlign w:val="center"/>
          </w:tcPr>
          <w:p>
            <w:pPr>
              <w:pStyle w:val="TableContents"/>
              <w:bidi w:val="0"/>
              <w:spacing w:before="0" w:after="0"/>
              <w:jc w:val="left"/>
              <w:rPr/>
            </w:pPr>
            <w:r>
              <w:rPr/>
              <w:t>1265 South Cochran Ave</w:t>
              <w:br/>
              <w:t>Los Angeles</w:t>
              <w:br/>
              <w:t xml:space="preserve">CALIFORNIA </w:t>
              <w:br/>
              <w:t>90019</w:t>
            </w:r>
          </w:p>
        </w:tc>
      </w:tr>
      <w:tr>
        <w:trPr/>
        <w:tc>
          <w:tcPr>
            <w:tcW w:w="6640" w:type="dxa"/>
            <w:tcBorders/>
            <w:vAlign w:val="center"/>
          </w:tcPr>
          <w:p>
            <w:pPr>
              <w:pStyle w:val="TableContents"/>
              <w:bidi w:val="0"/>
              <w:spacing w:before="0" w:after="283"/>
              <w:jc w:val="left"/>
              <w:rPr/>
            </w:pPr>
            <w:r>
              <w:rPr/>
              <w:t>Phone</w:t>
            </w:r>
          </w:p>
        </w:tc>
        <w:tc>
          <w:tcPr>
            <w:tcW w:w="3565" w:type="dxa"/>
            <w:tcBorders/>
            <w:vAlign w:val="center"/>
          </w:tcPr>
          <w:p>
            <w:pPr>
              <w:pStyle w:val="TableContents"/>
              <w:bidi w:val="0"/>
              <w:spacing w:before="0" w:after="0"/>
              <w:jc w:val="left"/>
              <w:rPr/>
            </w:pPr>
            <w:r>
              <w:rPr/>
              <w:t>844-857-3283</w:t>
            </w:r>
          </w:p>
        </w:tc>
      </w:tr>
      <w:tr>
        <w:trPr/>
        <w:tc>
          <w:tcPr>
            <w:tcW w:w="6640" w:type="dxa"/>
            <w:tcBorders/>
            <w:vAlign w:val="center"/>
          </w:tcPr>
          <w:p>
            <w:pPr>
              <w:pStyle w:val="TableContents"/>
              <w:bidi w:val="0"/>
              <w:spacing w:before="0" w:after="283"/>
              <w:jc w:val="left"/>
              <w:rPr/>
            </w:pPr>
            <w:r>
              <w:rPr/>
              <w:t>Name of Person for Whose Account the Securities are To Be Sold</w:t>
            </w:r>
          </w:p>
        </w:tc>
        <w:tc>
          <w:tcPr>
            <w:tcW w:w="3565" w:type="dxa"/>
            <w:tcBorders/>
            <w:vAlign w:val="center"/>
          </w:tcPr>
          <w:p>
            <w:pPr>
              <w:pStyle w:val="TableContents"/>
              <w:bidi w:val="0"/>
              <w:spacing w:before="0" w:after="0"/>
              <w:jc w:val="left"/>
              <w:rPr/>
            </w:pPr>
            <w:r>
              <w:rPr/>
              <w:t>Beilman Kyle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0" w:type="dxa"/>
            <w:tcBorders/>
            <w:vAlign w:val="center"/>
          </w:tcPr>
          <w:p>
            <w:pPr>
              <w:pStyle w:val="TableContents"/>
              <w:bidi w:val="0"/>
              <w:spacing w:before="0" w:after="283"/>
              <w:jc w:val="left"/>
              <w:rPr/>
            </w:pPr>
            <w:r>
              <w:rPr/>
              <w:t>Relationship to Issuer</w:t>
            </w:r>
          </w:p>
        </w:tc>
        <w:tc>
          <w:tcPr>
            <w:tcW w:w="35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Class A Common Stock</w:t>
            </w:r>
          </w:p>
        </w:tc>
        <w:tc>
          <w:tcPr>
            <w:tcW w:w="1562" w:type="dxa"/>
            <w:tcBorders/>
            <w:vAlign w:val="center"/>
          </w:tcPr>
          <w:p>
            <w:pPr>
              <w:pStyle w:val="TableContents"/>
              <w:bidi w:val="0"/>
              <w:spacing w:before="0" w:after="0"/>
              <w:jc w:val="left"/>
              <w:rPr/>
            </w:pPr>
            <w:r>
              <w:rPr/>
              <w:t>Morgan Stanley &amp; Co. LLC</w:t>
              <w:br/>
              <w:t>1585 Broadway</w:t>
              <w:br/>
              <w:t>New York   NY   10036</w:t>
            </w:r>
          </w:p>
        </w:tc>
        <w:tc>
          <w:tcPr>
            <w:tcW w:w="1171" w:type="dxa"/>
            <w:tcBorders/>
            <w:vAlign w:val="center"/>
          </w:tcPr>
          <w:p>
            <w:pPr>
              <w:pStyle w:val="TableContents"/>
              <w:bidi w:val="0"/>
              <w:spacing w:before="0" w:after="283"/>
              <w:jc w:val="left"/>
              <w:rPr/>
            </w:pPr>
            <w:r>
              <w:rPr/>
              <w:t>40000</w:t>
            </w:r>
          </w:p>
        </w:tc>
        <w:tc>
          <w:tcPr>
            <w:tcW w:w="1380" w:type="dxa"/>
            <w:tcBorders/>
            <w:vAlign w:val="center"/>
          </w:tcPr>
          <w:p>
            <w:pPr>
              <w:pStyle w:val="TableContents"/>
              <w:bidi w:val="0"/>
              <w:spacing w:before="0" w:after="283"/>
              <w:jc w:val="left"/>
              <w:rPr/>
            </w:pPr>
            <w:r>
              <w:rPr/>
              <w:t>14028400</w:t>
            </w:r>
          </w:p>
        </w:tc>
        <w:tc>
          <w:tcPr>
            <w:tcW w:w="1555" w:type="dxa"/>
            <w:tcBorders/>
            <w:vAlign w:val="center"/>
          </w:tcPr>
          <w:p>
            <w:pPr>
              <w:pStyle w:val="TableContents"/>
              <w:bidi w:val="0"/>
              <w:spacing w:before="0" w:after="283"/>
              <w:jc w:val="left"/>
              <w:rPr/>
            </w:pPr>
            <w:r>
              <w:rPr/>
              <w:t>11441425</w:t>
            </w:r>
          </w:p>
        </w:tc>
        <w:tc>
          <w:tcPr>
            <w:tcW w:w="1569" w:type="dxa"/>
            <w:tcBorders/>
            <w:vAlign w:val="center"/>
          </w:tcPr>
          <w:p>
            <w:pPr>
              <w:pStyle w:val="TableContents"/>
              <w:bidi w:val="0"/>
              <w:spacing w:before="0" w:after="283"/>
              <w:jc w:val="left"/>
              <w:rPr/>
            </w:pPr>
            <w:r>
              <w:rPr/>
              <w:t>09/11/2026</w:t>
            </w:r>
          </w:p>
        </w:tc>
        <w:tc>
          <w:tcPr>
            <w:tcW w:w="138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03/14/2023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w:t>
            </w:r>
          </w:p>
        </w:tc>
        <w:tc>
          <w:tcPr>
            <w:tcW w:w="1078" w:type="dxa"/>
            <w:tcBorders/>
            <w:vAlign w:val="center"/>
          </w:tcPr>
          <w:p>
            <w:pPr>
              <w:pStyle w:val="TableContents"/>
              <w:bidi w:val="0"/>
              <w:spacing w:before="0" w:after="283"/>
              <w:jc w:val="left"/>
              <w:rPr/>
            </w:pPr>
            <w:r>
              <w:rPr/>
              <w:t>03/14/2023</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07/11/2025</w:t>
            </w:r>
          </w:p>
        </w:tc>
        <w:tc>
          <w:tcPr>
            <w:tcW w:w="1505" w:type="dxa"/>
            <w:tcBorders/>
            <w:vAlign w:val="center"/>
          </w:tcPr>
          <w:p>
            <w:pPr>
              <w:pStyle w:val="TableContents"/>
              <w:bidi w:val="0"/>
              <w:spacing w:before="0" w:after="283"/>
              <w:jc w:val="left"/>
              <w:rPr/>
            </w:pPr>
            <w:r>
              <w:rPr/>
              <w:t>Vesting of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33555</w:t>
            </w:r>
          </w:p>
        </w:tc>
        <w:tc>
          <w:tcPr>
            <w:tcW w:w="1078" w:type="dxa"/>
            <w:tcBorders/>
            <w:vAlign w:val="center"/>
          </w:tcPr>
          <w:p>
            <w:pPr>
              <w:pStyle w:val="TableContents"/>
              <w:bidi w:val="0"/>
              <w:spacing w:before="0" w:after="283"/>
              <w:jc w:val="left"/>
              <w:rPr/>
            </w:pPr>
            <w:r>
              <w:rPr/>
              <w:t>07/11/2025</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01/28/2026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01/28/2026</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03/09/2026</w:t>
            </w:r>
          </w:p>
        </w:tc>
        <w:tc>
          <w:tcPr>
            <w:tcW w:w="1505" w:type="dxa"/>
            <w:tcBorders/>
            <w:vAlign w:val="center"/>
          </w:tcPr>
          <w:p>
            <w:pPr>
              <w:pStyle w:val="TableContents"/>
              <w:bidi w:val="0"/>
              <w:spacing w:before="0" w:after="283"/>
              <w:jc w:val="left"/>
              <w:rPr/>
            </w:pPr>
            <w:r>
              <w:rPr/>
              <w:t>Vesting of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745</w:t>
            </w:r>
          </w:p>
        </w:tc>
        <w:tc>
          <w:tcPr>
            <w:tcW w:w="1078" w:type="dxa"/>
            <w:tcBorders/>
            <w:vAlign w:val="center"/>
          </w:tcPr>
          <w:p>
            <w:pPr>
              <w:pStyle w:val="TableContents"/>
              <w:bidi w:val="0"/>
              <w:spacing w:before="0" w:after="283"/>
              <w:jc w:val="left"/>
              <w:rPr/>
            </w:pPr>
            <w:r>
              <w:rPr/>
              <w:t>03/09/2026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067"/>
        <w:gridCol w:w="9138"/>
      </w:tblGrid>
      <w:tr>
        <w:trPr/>
        <w:tc>
          <w:tcPr>
            <w:tcW w:w="1067" w:type="dxa"/>
            <w:tcBorders/>
            <w:vAlign w:val="center"/>
          </w:tcPr>
          <w:p>
            <w:pPr>
              <w:pStyle w:val="TableContents"/>
              <w:bidi w:val="0"/>
              <w:spacing w:before="0" w:after="283"/>
              <w:jc w:val="left"/>
              <w:rPr/>
            </w:pPr>
            <w:r>
              <w:rPr/>
              <w:t>Remarks</w:t>
            </w:r>
          </w:p>
        </w:tc>
        <w:tc>
          <w:tcPr>
            <w:tcW w:w="9138" w:type="dxa"/>
            <w:tcBorders/>
            <w:vAlign w:val="center"/>
          </w:tcPr>
          <w:p>
            <w:pPr>
              <w:pStyle w:val="TableContents"/>
              <w:bidi w:val="0"/>
              <w:spacing w:before="0" w:after="0"/>
              <w:jc w:val="left"/>
              <w:rPr/>
            </w:pPr>
            <w:r>
              <w:rPr/>
              <w:t>On the date hereof, Mr. Beilman entered into a variable prepaid forward contract with an unaffiliated counterparty, secured by up to 40,000 shares of Class A Common Stock of Dave Inc. (the "Issuer"). The actual number of shares of Class A Common Stock to be delivered by Mr. Beilman under the variable prepaid forward contract will be determined based on the price of the Issuer's Class A Common Stock at settlement relative to an agreed minimum price and maximum price, with the aggregate number not to exceed 40,000 shares of Class A Common Stock. Subject to certain conditions, Mr. Beilman can also elect to settle the variable prepaid forward contract in cash and thereby retain ownership of the pledged shares of Class A Common Stock of the Issuer. Any hedging activity in connection with the variable prepaid forward contract will be conducted by the broker named above.</w:t>
            </w:r>
          </w:p>
        </w:tc>
      </w:tr>
      <w:tr>
        <w:trPr/>
        <w:tc>
          <w:tcPr>
            <w:tcW w:w="1067" w:type="dxa"/>
            <w:tcBorders/>
            <w:vAlign w:val="center"/>
          </w:tcPr>
          <w:p>
            <w:pPr>
              <w:pStyle w:val="TableContents"/>
              <w:bidi w:val="0"/>
              <w:spacing w:before="0" w:after="283"/>
              <w:jc w:val="left"/>
              <w:rPr/>
            </w:pPr>
            <w:r>
              <w:rPr/>
              <w:t>Date of Notice</w:t>
            </w:r>
          </w:p>
        </w:tc>
        <w:tc>
          <w:tcPr>
            <w:tcW w:w="9138"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67" w:type="dxa"/>
            <w:tcBorders/>
            <w:vAlign w:val="center"/>
          </w:tcPr>
          <w:p>
            <w:pPr>
              <w:pStyle w:val="TableContents"/>
              <w:bidi w:val="0"/>
              <w:spacing w:before="0" w:after="283"/>
              <w:jc w:val="left"/>
              <w:rPr/>
            </w:pPr>
            <w:r>
              <w:rPr/>
              <w:t>Signature</w:t>
            </w:r>
          </w:p>
        </w:tc>
        <w:tc>
          <w:tcPr>
            <w:tcW w:w="9138" w:type="dxa"/>
            <w:tcBorders/>
            <w:vAlign w:val="center"/>
          </w:tcPr>
          <w:p>
            <w:pPr>
              <w:pStyle w:val="TableContents"/>
              <w:bidi w:val="0"/>
              <w:spacing w:before="0" w:after="0"/>
              <w:jc w:val="left"/>
              <w:rPr/>
            </w:pPr>
            <w:r>
              <w:rPr/>
              <w:t>/s/ Kyle Beilman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3828</Characters>
  <CharactersWithSpaces>4516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